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8C29" w14:textId="48696140"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236E60">
        <w:rPr>
          <w:rFonts w:eastAsia="Arial Unicode MS" w:cs="Arial"/>
          <w:bCs/>
          <w:sz w:val="24"/>
        </w:rPr>
        <w:t>1</w:t>
      </w:r>
      <w:r w:rsidR="009B3FEA" w:rsidRPr="009B3FEA">
        <w:rPr>
          <w:rFonts w:eastAsia="Arial Unicode MS" w:cs="Arial"/>
          <w:bCs/>
          <w:sz w:val="24"/>
        </w:rPr>
        <w:tab/>
      </w:r>
      <w:r w:rsidR="0027311F" w:rsidRPr="0027311F">
        <w:rPr>
          <w:rFonts w:eastAsia="Arial Unicode MS" w:cs="Arial"/>
          <w:bCs/>
          <w:sz w:val="24"/>
        </w:rPr>
        <w:t>S2-2</w:t>
      </w:r>
      <w:r w:rsidR="00357164">
        <w:rPr>
          <w:rFonts w:eastAsia="Arial Unicode MS" w:cs="Arial"/>
          <w:bCs/>
          <w:sz w:val="24"/>
        </w:rPr>
        <w:t>40</w:t>
      </w:r>
      <w:r w:rsidR="009648A9">
        <w:rPr>
          <w:rFonts w:eastAsia="Arial Unicode MS" w:cs="Arial"/>
          <w:bCs/>
          <w:sz w:val="24"/>
          <w:lang w:eastAsia="zh-CN"/>
        </w:rPr>
        <w:t>2108</w:t>
      </w:r>
      <w:bookmarkStart w:id="0" w:name="_GoBack"/>
      <w:bookmarkEnd w:id="0"/>
    </w:p>
    <w:p w14:paraId="19EBFB8E" w14:textId="77777777" w:rsidR="00602CFF" w:rsidRPr="00602CFF" w:rsidRDefault="00236E60"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Febr</w:t>
      </w:r>
      <w:r w:rsidR="00B34735" w:rsidRPr="00B34735">
        <w:rPr>
          <w:rFonts w:eastAsia="Arial Unicode MS" w:cs="Arial"/>
          <w:bCs/>
          <w:sz w:val="24"/>
        </w:rPr>
        <w:t>uary 2</w:t>
      </w:r>
      <w:r>
        <w:rPr>
          <w:rFonts w:eastAsia="Arial Unicode MS" w:cs="Arial"/>
          <w:bCs/>
          <w:sz w:val="24"/>
        </w:rPr>
        <w:t>6</w:t>
      </w:r>
      <w:r w:rsidR="00B34735" w:rsidRPr="00B34735">
        <w:rPr>
          <w:rFonts w:eastAsia="Arial Unicode MS" w:cs="Arial"/>
          <w:bCs/>
          <w:sz w:val="24"/>
        </w:rPr>
        <w:t xml:space="preserve">th – </w:t>
      </w:r>
      <w:r>
        <w:rPr>
          <w:rFonts w:eastAsia="Arial Unicode MS" w:cs="Arial"/>
          <w:bCs/>
          <w:sz w:val="24"/>
        </w:rPr>
        <w:t>March 1st</w:t>
      </w:r>
      <w:r w:rsidR="00B34735" w:rsidRPr="00B34735">
        <w:rPr>
          <w:rFonts w:eastAsia="Arial Unicode MS" w:cs="Arial"/>
          <w:bCs/>
          <w:sz w:val="24"/>
        </w:rPr>
        <w:t xml:space="preserve">, 2024; </w:t>
      </w:r>
      <w:r>
        <w:rPr>
          <w:rFonts w:eastAsia="Arial Unicode MS" w:cs="Arial"/>
          <w:bCs/>
          <w:sz w:val="24"/>
        </w:rPr>
        <w:t>Athens</w:t>
      </w:r>
      <w:r w:rsidR="00602CFF" w:rsidRPr="00602CFF">
        <w:rPr>
          <w:rFonts w:eastAsia="Arial Unicode MS" w:cs="Arial"/>
          <w:bCs/>
        </w:rPr>
        <w:tab/>
      </w:r>
    </w:p>
    <w:p w14:paraId="0D1E3767" w14:textId="77777777" w:rsidR="00602CFF" w:rsidRDefault="00602CFF" w:rsidP="00602CFF">
      <w:pPr>
        <w:rPr>
          <w:rFonts w:ascii="Arial" w:hAnsi="Arial" w:cs="Arial"/>
        </w:rPr>
      </w:pPr>
    </w:p>
    <w:p w14:paraId="5B402277"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467703F9" w14:textId="0A05E68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04C96">
        <w:rPr>
          <w:rFonts w:ascii="Arial" w:hAnsi="Arial" w:cs="Arial"/>
          <w:b/>
        </w:rPr>
        <w:t>TR 23.700-</w:t>
      </w:r>
      <w:r w:rsidR="009F40E9">
        <w:rPr>
          <w:rFonts w:ascii="Arial" w:hAnsi="Arial" w:cs="Arial"/>
          <w:b/>
        </w:rPr>
        <w:t>45</w:t>
      </w:r>
      <w:r w:rsidR="009C6FAC">
        <w:rPr>
          <w:rFonts w:ascii="Arial" w:hAnsi="Arial" w:cs="Arial"/>
          <w:b/>
        </w:rPr>
        <w:t xml:space="preserve">: </w:t>
      </w:r>
      <w:r w:rsidR="00D20C2C" w:rsidRPr="00D20C2C">
        <w:rPr>
          <w:rFonts w:ascii="Arial" w:hAnsi="Arial" w:cs="Arial"/>
          <w:b/>
        </w:rPr>
        <w:t>New Solution for KI#</w:t>
      </w:r>
      <w:r w:rsidR="00D20C2C">
        <w:rPr>
          <w:rFonts w:ascii="Arial" w:hAnsi="Arial" w:cs="Arial"/>
          <w:b/>
        </w:rPr>
        <w:t>1</w:t>
      </w:r>
      <w:r w:rsidR="00D20C2C" w:rsidRPr="00D20C2C">
        <w:rPr>
          <w:rFonts w:ascii="Arial" w:hAnsi="Arial" w:cs="Arial"/>
          <w:b/>
        </w:rPr>
        <w:t xml:space="preserve"> – </w:t>
      </w:r>
      <w:r w:rsidR="009F40E9">
        <w:rPr>
          <w:rFonts w:ascii="Arial" w:hAnsi="Arial" w:cs="Arial"/>
          <w:b/>
        </w:rPr>
        <w:t>UE capability enhanced to s</w:t>
      </w:r>
      <w:r w:rsidR="009F40E9" w:rsidRPr="009F40E9">
        <w:rPr>
          <w:rFonts w:ascii="Arial" w:hAnsi="Arial" w:cs="Arial"/>
          <w:b/>
        </w:rPr>
        <w:t>upport UE mov</w:t>
      </w:r>
      <w:r w:rsidR="00FD63E3">
        <w:rPr>
          <w:rFonts w:ascii="Arial" w:hAnsi="Arial" w:cs="Arial"/>
          <w:b/>
        </w:rPr>
        <w:t>ing</w:t>
      </w:r>
      <w:r w:rsidR="009F40E9" w:rsidRPr="009F40E9">
        <w:rPr>
          <w:rFonts w:ascii="Arial" w:hAnsi="Arial" w:cs="Arial"/>
          <w:b/>
        </w:rPr>
        <w:t xml:space="preserve"> between CAG cell of 5G </w:t>
      </w:r>
      <w:proofErr w:type="spellStart"/>
      <w:r w:rsidR="009F40E9" w:rsidRPr="009F40E9">
        <w:rPr>
          <w:rFonts w:ascii="Arial" w:hAnsi="Arial" w:cs="Arial"/>
          <w:b/>
        </w:rPr>
        <w:t>Femto</w:t>
      </w:r>
      <w:proofErr w:type="spellEnd"/>
      <w:r w:rsidR="009F40E9" w:rsidRPr="009F40E9">
        <w:rPr>
          <w:rFonts w:ascii="Arial" w:hAnsi="Arial" w:cs="Arial"/>
          <w:b/>
        </w:rPr>
        <w:t xml:space="preserve"> and CSG cell</w:t>
      </w:r>
      <w:r w:rsidR="00D20C2C">
        <w:rPr>
          <w:rFonts w:ascii="Arial" w:hAnsi="Arial" w:cs="Arial"/>
          <w:b/>
        </w:rPr>
        <w:t>.</w:t>
      </w:r>
    </w:p>
    <w:p w14:paraId="5EE0520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EB6D571" w14:textId="008C618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F6A14">
        <w:rPr>
          <w:rFonts w:ascii="Arial" w:hAnsi="Arial" w:cs="Arial"/>
          <w:b/>
        </w:rPr>
        <w:t>12</w:t>
      </w:r>
    </w:p>
    <w:p w14:paraId="27272B2A" w14:textId="5830785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2419F">
        <w:rPr>
          <w:rFonts w:ascii="Arial" w:hAnsi="Arial" w:cs="Arial"/>
          <w:b/>
        </w:rPr>
        <w:t>FS_</w:t>
      </w:r>
      <w:r w:rsidR="007F6A14">
        <w:rPr>
          <w:rFonts w:ascii="Arial" w:hAnsi="Arial" w:cs="Arial"/>
          <w:b/>
        </w:rPr>
        <w:t xml:space="preserve">5G_Femto </w:t>
      </w:r>
      <w:r w:rsidR="0022419F">
        <w:rPr>
          <w:rFonts w:ascii="Arial" w:hAnsi="Arial" w:cs="Arial"/>
          <w:b/>
        </w:rPr>
        <w:t>/</w:t>
      </w:r>
      <w:r w:rsidR="007F6A14">
        <w:rPr>
          <w:rFonts w:ascii="Arial" w:hAnsi="Arial" w:cs="Arial"/>
          <w:b/>
        </w:rPr>
        <w:t xml:space="preserve"> </w:t>
      </w:r>
      <w:r w:rsidR="0022419F">
        <w:rPr>
          <w:rFonts w:ascii="Arial" w:hAnsi="Arial" w:cs="Arial"/>
          <w:b/>
        </w:rPr>
        <w:t>Rel-1</w:t>
      </w:r>
      <w:r w:rsidR="006F13ED">
        <w:rPr>
          <w:rFonts w:ascii="Arial" w:hAnsi="Arial" w:cs="Arial"/>
          <w:b/>
        </w:rPr>
        <w:t>9</w:t>
      </w:r>
    </w:p>
    <w:p w14:paraId="24AFBF4E" w14:textId="6A120ED7"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w:t>
      </w:r>
      <w:bookmarkStart w:id="1" w:name="_Hlk158125630"/>
      <w:r w:rsidR="00003E06">
        <w:rPr>
          <w:rFonts w:ascii="Arial" w:hAnsi="Arial" w:cs="Arial"/>
          <w:i/>
        </w:rPr>
        <w:t>propose</w:t>
      </w:r>
      <w:r w:rsidR="008B79A7">
        <w:rPr>
          <w:rFonts w:ascii="Arial" w:hAnsi="Arial" w:cs="Arial"/>
          <w:i/>
        </w:rPr>
        <w:t>s</w:t>
      </w:r>
      <w:r w:rsidR="009C6FAC">
        <w:rPr>
          <w:rFonts w:ascii="Arial" w:hAnsi="Arial" w:cs="Arial"/>
          <w:i/>
        </w:rPr>
        <w:t xml:space="preserve"> </w:t>
      </w:r>
      <w:r w:rsidR="00526AAA">
        <w:rPr>
          <w:rFonts w:ascii="Arial" w:hAnsi="Arial" w:cs="Arial"/>
          <w:i/>
        </w:rPr>
        <w:t xml:space="preserve">the </w:t>
      </w:r>
      <w:bookmarkEnd w:id="1"/>
      <w:r w:rsidR="00D20C2C">
        <w:rPr>
          <w:rFonts w:ascii="Arial" w:hAnsi="Arial" w:cs="Arial"/>
          <w:i/>
        </w:rPr>
        <w:t xml:space="preserve">solution </w:t>
      </w:r>
      <w:r w:rsidR="009F40E9">
        <w:rPr>
          <w:rFonts w:ascii="Arial" w:hAnsi="Arial" w:cs="Arial"/>
          <w:i/>
        </w:rPr>
        <w:t xml:space="preserve">related to the </w:t>
      </w:r>
      <w:r w:rsidR="009F40E9" w:rsidRPr="009F40E9">
        <w:rPr>
          <w:rFonts w:ascii="Arial" w:hAnsi="Arial" w:cs="Arial"/>
          <w:i/>
        </w:rPr>
        <w:t>UE capability enhanced to support UE mov</w:t>
      </w:r>
      <w:r w:rsidR="00FD63E3">
        <w:rPr>
          <w:rFonts w:ascii="Arial" w:hAnsi="Arial" w:cs="Arial"/>
          <w:i/>
        </w:rPr>
        <w:t>ing</w:t>
      </w:r>
      <w:r w:rsidR="009F40E9" w:rsidRPr="009F40E9">
        <w:rPr>
          <w:rFonts w:ascii="Arial" w:hAnsi="Arial" w:cs="Arial"/>
          <w:i/>
        </w:rPr>
        <w:t xml:space="preserve"> between CAG cell of 5G </w:t>
      </w:r>
      <w:proofErr w:type="spellStart"/>
      <w:r w:rsidR="009F40E9" w:rsidRPr="009F40E9">
        <w:rPr>
          <w:rFonts w:ascii="Arial" w:hAnsi="Arial" w:cs="Arial"/>
          <w:i/>
        </w:rPr>
        <w:t>Femto</w:t>
      </w:r>
      <w:proofErr w:type="spellEnd"/>
      <w:r w:rsidR="009F40E9" w:rsidRPr="009F40E9">
        <w:rPr>
          <w:rFonts w:ascii="Arial" w:hAnsi="Arial" w:cs="Arial"/>
          <w:i/>
        </w:rPr>
        <w:t xml:space="preserve"> and CSG cell.</w:t>
      </w:r>
    </w:p>
    <w:p w14:paraId="054ACD09" w14:textId="77777777" w:rsidR="00DA0DF9" w:rsidRPr="00D20C2C" w:rsidRDefault="00DA0DF9" w:rsidP="005228BA">
      <w:pPr>
        <w:pStyle w:val="CRCoverPage"/>
        <w:pBdr>
          <w:bottom w:val="single" w:sz="12" w:space="1" w:color="auto"/>
        </w:pBdr>
        <w:outlineLvl w:val="0"/>
        <w:rPr>
          <w:rFonts w:cs="Arial"/>
          <w:b/>
          <w:noProof/>
          <w:lang w:eastAsia="ko-KR"/>
        </w:rPr>
      </w:pPr>
    </w:p>
    <w:p w14:paraId="21A88081" w14:textId="77777777" w:rsidR="00B92A43" w:rsidRDefault="00B92A43" w:rsidP="00B92A43">
      <w:pPr>
        <w:pStyle w:val="1"/>
      </w:pPr>
      <w:r>
        <w:t>1. Introduction/Discussion</w:t>
      </w:r>
    </w:p>
    <w:p w14:paraId="5AF9187D" w14:textId="3D945EB1" w:rsidR="00C24757" w:rsidRPr="00C24757" w:rsidRDefault="00C24757" w:rsidP="00C24757">
      <w:bookmarkStart w:id="2" w:name="_Hlk99100636"/>
      <w:r w:rsidRPr="00C24757">
        <w:t xml:space="preserve">This solution addresses the </w:t>
      </w:r>
      <w:r w:rsidR="00FD63E3">
        <w:t>KI#1</w:t>
      </w:r>
      <w:r w:rsidRPr="00C24757">
        <w:t xml:space="preserve"> on whether and how control signalling procedures are enhanced to support the</w:t>
      </w:r>
      <w:r>
        <w:t xml:space="preserve"> UE moving between CAG cell of 5G </w:t>
      </w:r>
      <w:proofErr w:type="spellStart"/>
      <w:r>
        <w:t>Femto</w:t>
      </w:r>
      <w:proofErr w:type="spellEnd"/>
      <w:r>
        <w:t xml:space="preserve"> and CSG cell. More specifically, </w:t>
      </w:r>
      <w:r w:rsidR="00644037">
        <w:t>t</w:t>
      </w:r>
      <w:r w:rsidR="00FC7DD8">
        <w:t xml:space="preserve">he </w:t>
      </w:r>
      <w:r w:rsidR="00FC7DD8" w:rsidRPr="00FC7DD8">
        <w:t xml:space="preserve">mobility scenarios </w:t>
      </w:r>
      <w:r w:rsidR="00FC7DD8">
        <w:t xml:space="preserve">in this solution is the UE moving from the 5G </w:t>
      </w:r>
      <w:proofErr w:type="spellStart"/>
      <w:r w:rsidR="00FC7DD8">
        <w:t>Femto</w:t>
      </w:r>
      <w:proofErr w:type="spellEnd"/>
      <w:r w:rsidR="00FC7DD8">
        <w:t xml:space="preserve"> CAG cell to the CSG cell. T</w:t>
      </w:r>
      <w:r>
        <w:t xml:space="preserve">he UE in this solution is on the connected mode. In order to support the UE moving </w:t>
      </w:r>
      <w:r w:rsidR="00FC7DD8">
        <w:t>from</w:t>
      </w:r>
      <w:r>
        <w:t xml:space="preserve"> the CAG </w:t>
      </w:r>
      <w:r w:rsidR="00FC7DD8">
        <w:t>cell to the</w:t>
      </w:r>
      <w:r>
        <w:t xml:space="preserve"> CSG cell, the UE should have both the CAG and CSG access capability. When the UE perform</w:t>
      </w:r>
      <w:r w:rsidR="00FC7DD8">
        <w:t>ing</w:t>
      </w:r>
      <w:r>
        <w:t xml:space="preserve"> the registration procedure to the network, the AMF should include the allowed CAG and CSG list in the registration accept message to the UE. Then based on the allowed CAG and CSG list, the UE can select the suitable target cell. UE report the selected target CSG cell to the </w:t>
      </w:r>
      <w:r w:rsidR="00FC7DD8">
        <w:t xml:space="preserve">source </w:t>
      </w:r>
      <w:proofErr w:type="spellStart"/>
      <w:r>
        <w:t>gNB</w:t>
      </w:r>
      <w:proofErr w:type="spellEnd"/>
      <w:r w:rsidRPr="00C24757">
        <w:t xml:space="preserve">. Then the source </w:t>
      </w:r>
      <w:proofErr w:type="spellStart"/>
      <w:r w:rsidRPr="00C24757">
        <w:rPr>
          <w:rFonts w:hint="eastAsia"/>
        </w:rPr>
        <w:t>g</w:t>
      </w:r>
      <w:r w:rsidRPr="00C24757">
        <w:t>NB</w:t>
      </w:r>
      <w:proofErr w:type="spellEnd"/>
      <w:r w:rsidRPr="00C24757">
        <w:t xml:space="preserve"> can determine the target </w:t>
      </w:r>
      <w:proofErr w:type="spellStart"/>
      <w:r w:rsidRPr="00C24757">
        <w:t>eNB</w:t>
      </w:r>
      <w:proofErr w:type="spellEnd"/>
      <w:r w:rsidRPr="00C24757">
        <w:t xml:space="preserve"> </w:t>
      </w:r>
      <w:r w:rsidRPr="00C24757">
        <w:rPr>
          <w:rFonts w:hint="eastAsia"/>
        </w:rPr>
        <w:t>t</w:t>
      </w:r>
      <w:r w:rsidRPr="00C24757">
        <w:t xml:space="preserve">o perform the </w:t>
      </w:r>
      <w:r w:rsidR="00FC7DD8">
        <w:t xml:space="preserve">interworking </w:t>
      </w:r>
      <w:r w:rsidRPr="00C24757">
        <w:t>procedure.</w:t>
      </w:r>
    </w:p>
    <w:p w14:paraId="24801F65" w14:textId="77777777" w:rsidR="00B92A43" w:rsidRDefault="00B92A43" w:rsidP="00B92A43">
      <w:pPr>
        <w:pStyle w:val="1"/>
        <w:numPr>
          <w:ilvl w:val="0"/>
          <w:numId w:val="22"/>
        </w:numPr>
        <w:pBdr>
          <w:top w:val="single" w:sz="12" w:space="3" w:color="auto"/>
        </w:pBdr>
      </w:pPr>
      <w:r>
        <w:t>Text Proposal</w:t>
      </w:r>
    </w:p>
    <w:bookmarkEnd w:id="2"/>
    <w:p w14:paraId="62413CD5" w14:textId="3B107C3C" w:rsidR="00B92A43"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6E4BF2">
        <w:rPr>
          <w:lang w:eastAsia="ko-KR"/>
        </w:rPr>
        <w:t>45</w:t>
      </w:r>
      <w:r w:rsidR="00B92A43">
        <w:rPr>
          <w:lang w:eastAsia="ko-KR"/>
        </w:rPr>
        <w:t>.</w:t>
      </w:r>
    </w:p>
    <w:p w14:paraId="7BC79ABB" w14:textId="77777777" w:rsidR="00B92A43"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1B611FA" w14:textId="77777777" w:rsidR="00FD63E3" w:rsidRPr="00822E86" w:rsidRDefault="00FD63E3" w:rsidP="00FD63E3">
      <w:pPr>
        <w:pStyle w:val="1"/>
      </w:pPr>
      <w:bookmarkStart w:id="3" w:name="startOfAnnexes"/>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157760685"/>
      <w:bookmarkStart w:id="19" w:name="_Hlk93877873"/>
      <w:bookmarkEnd w:id="3"/>
      <w:r w:rsidRPr="00822E86">
        <w:t>6</w:t>
      </w:r>
      <w:r w:rsidRPr="00822E86">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DC5CB0" w14:textId="77777777" w:rsidR="00FD63E3" w:rsidRPr="00822E86" w:rsidRDefault="00FD63E3" w:rsidP="00FD63E3">
      <w:pPr>
        <w:pStyle w:val="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157760686"/>
      <w:bookmarkStart w:id="39" w:name="_Toc16839382"/>
      <w:r w:rsidRPr="00822E86">
        <w:t>6.0</w:t>
      </w:r>
      <w:r w:rsidRPr="00822E86">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00DCC6F9" w14:textId="77777777" w:rsidR="00FD63E3" w:rsidRPr="00822E86" w:rsidRDefault="00FD63E3" w:rsidP="00FD63E3">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FD63E3" w:rsidRPr="00481438" w14:paraId="6813C5D0" w14:textId="77777777" w:rsidTr="00F358BE">
        <w:trPr>
          <w:cantSplit/>
          <w:jc w:val="center"/>
        </w:trPr>
        <w:tc>
          <w:tcPr>
            <w:tcW w:w="2195" w:type="dxa"/>
          </w:tcPr>
          <w:p w14:paraId="30C9FBAD" w14:textId="77777777" w:rsidR="00FD63E3" w:rsidRPr="00481438" w:rsidRDefault="00FD63E3" w:rsidP="00F358BE">
            <w:pPr>
              <w:pStyle w:val="TAH"/>
              <w:rPr>
                <w:sz w:val="16"/>
                <w:szCs w:val="16"/>
              </w:rPr>
            </w:pPr>
          </w:p>
        </w:tc>
        <w:tc>
          <w:tcPr>
            <w:tcW w:w="3368" w:type="dxa"/>
            <w:gridSpan w:val="2"/>
          </w:tcPr>
          <w:p w14:paraId="4FC8DEAF" w14:textId="77777777" w:rsidR="00FD63E3" w:rsidRPr="00481438" w:rsidRDefault="00FD63E3" w:rsidP="00F358BE">
            <w:pPr>
              <w:pStyle w:val="TAH"/>
              <w:rPr>
                <w:sz w:val="16"/>
                <w:szCs w:val="16"/>
              </w:rPr>
            </w:pPr>
            <w:r w:rsidRPr="00481438">
              <w:rPr>
                <w:sz w:val="16"/>
                <w:szCs w:val="16"/>
              </w:rPr>
              <w:t>Key Issues</w:t>
            </w:r>
          </w:p>
        </w:tc>
      </w:tr>
      <w:tr w:rsidR="00FD63E3" w:rsidRPr="00481438" w14:paraId="64E9B7E8" w14:textId="77777777" w:rsidTr="00F358BE">
        <w:trPr>
          <w:cantSplit/>
          <w:jc w:val="center"/>
        </w:trPr>
        <w:tc>
          <w:tcPr>
            <w:tcW w:w="2195" w:type="dxa"/>
          </w:tcPr>
          <w:p w14:paraId="5998A3D0" w14:textId="77777777" w:rsidR="00FD63E3" w:rsidRPr="00481438" w:rsidRDefault="00FD63E3" w:rsidP="00F358BE">
            <w:pPr>
              <w:pStyle w:val="TAH"/>
              <w:rPr>
                <w:sz w:val="16"/>
                <w:szCs w:val="16"/>
              </w:rPr>
            </w:pPr>
            <w:r w:rsidRPr="00481438">
              <w:rPr>
                <w:sz w:val="16"/>
                <w:szCs w:val="16"/>
              </w:rPr>
              <w:t>Solutions</w:t>
            </w:r>
          </w:p>
        </w:tc>
        <w:tc>
          <w:tcPr>
            <w:tcW w:w="1667" w:type="dxa"/>
          </w:tcPr>
          <w:p w14:paraId="4FD147F1" w14:textId="77777777" w:rsidR="00FD63E3" w:rsidRPr="00481438" w:rsidRDefault="00FD63E3" w:rsidP="00F358BE">
            <w:pPr>
              <w:pStyle w:val="TAH"/>
              <w:rPr>
                <w:sz w:val="16"/>
                <w:szCs w:val="16"/>
              </w:rPr>
            </w:pPr>
            <w:r w:rsidRPr="00481438">
              <w:rPr>
                <w:sz w:val="16"/>
                <w:szCs w:val="16"/>
              </w:rPr>
              <w:t>&lt;Key Issue #1&gt;</w:t>
            </w:r>
          </w:p>
        </w:tc>
        <w:tc>
          <w:tcPr>
            <w:tcW w:w="1701" w:type="dxa"/>
          </w:tcPr>
          <w:p w14:paraId="2AC1B92D" w14:textId="77777777" w:rsidR="00FD63E3" w:rsidRPr="00481438" w:rsidRDefault="00FD63E3" w:rsidP="00F358BE">
            <w:pPr>
              <w:pStyle w:val="TAH"/>
              <w:rPr>
                <w:sz w:val="16"/>
                <w:szCs w:val="16"/>
              </w:rPr>
            </w:pPr>
            <w:r w:rsidRPr="00481438">
              <w:rPr>
                <w:sz w:val="16"/>
                <w:szCs w:val="16"/>
              </w:rPr>
              <w:t>&lt;Key Issue #2&gt;</w:t>
            </w:r>
          </w:p>
        </w:tc>
      </w:tr>
      <w:tr w:rsidR="00FD63E3" w:rsidRPr="00481438" w14:paraId="785715F5" w14:textId="77777777" w:rsidTr="00F358BE">
        <w:trPr>
          <w:cantSplit/>
          <w:jc w:val="center"/>
        </w:trPr>
        <w:tc>
          <w:tcPr>
            <w:tcW w:w="2195" w:type="dxa"/>
          </w:tcPr>
          <w:p w14:paraId="754120D6" w14:textId="1D40F89D" w:rsidR="00FD63E3" w:rsidRPr="00481438" w:rsidRDefault="00FD63E3" w:rsidP="00F358BE">
            <w:pPr>
              <w:pStyle w:val="TAH"/>
              <w:rPr>
                <w:sz w:val="16"/>
                <w:szCs w:val="16"/>
              </w:rPr>
            </w:pPr>
            <w:r w:rsidRPr="00481438">
              <w:rPr>
                <w:sz w:val="16"/>
                <w:szCs w:val="16"/>
              </w:rPr>
              <w:t>#</w:t>
            </w:r>
            <w:del w:id="40" w:author="OPPOr01" w:date="2024-02-13T18:42:00Z">
              <w:r w:rsidRPr="00481438" w:rsidDel="00FD63E3">
                <w:rPr>
                  <w:sz w:val="16"/>
                  <w:szCs w:val="16"/>
                </w:rPr>
                <w:delText>1</w:delText>
              </w:r>
            </w:del>
            <w:ins w:id="41" w:author="OPPOr01" w:date="2024-02-13T18:42:00Z">
              <w:r>
                <w:rPr>
                  <w:sz w:val="16"/>
                  <w:szCs w:val="16"/>
                </w:rPr>
                <w:t>X</w:t>
              </w:r>
            </w:ins>
          </w:p>
        </w:tc>
        <w:tc>
          <w:tcPr>
            <w:tcW w:w="1667" w:type="dxa"/>
          </w:tcPr>
          <w:p w14:paraId="5E959E9D" w14:textId="608E6F95" w:rsidR="00FD63E3" w:rsidRPr="00FD63E3" w:rsidRDefault="00FD63E3" w:rsidP="00F358BE">
            <w:pPr>
              <w:pStyle w:val="TAC"/>
              <w:rPr>
                <w:rFonts w:eastAsiaTheme="minorEastAsia"/>
                <w:sz w:val="16"/>
                <w:szCs w:val="16"/>
                <w:lang w:eastAsia="zh-CN"/>
              </w:rPr>
            </w:pPr>
            <w:ins w:id="42" w:author="OPPOr01" w:date="2024-02-13T18:42:00Z">
              <w:r>
                <w:rPr>
                  <w:rFonts w:eastAsiaTheme="minorEastAsia" w:hint="eastAsia"/>
                  <w:sz w:val="16"/>
                  <w:szCs w:val="16"/>
                  <w:lang w:eastAsia="zh-CN"/>
                </w:rPr>
                <w:t>X</w:t>
              </w:r>
            </w:ins>
          </w:p>
        </w:tc>
        <w:tc>
          <w:tcPr>
            <w:tcW w:w="1701" w:type="dxa"/>
          </w:tcPr>
          <w:p w14:paraId="2CF2C407" w14:textId="77777777" w:rsidR="00FD63E3" w:rsidRPr="00481438" w:rsidRDefault="00FD63E3" w:rsidP="00F358BE">
            <w:pPr>
              <w:pStyle w:val="TAC"/>
              <w:rPr>
                <w:sz w:val="16"/>
                <w:szCs w:val="16"/>
              </w:rPr>
            </w:pPr>
          </w:p>
        </w:tc>
      </w:tr>
      <w:tr w:rsidR="00FD63E3" w:rsidRPr="00481438" w14:paraId="7F830DD2" w14:textId="77777777" w:rsidTr="00F358BE">
        <w:trPr>
          <w:cantSplit/>
          <w:jc w:val="center"/>
        </w:trPr>
        <w:tc>
          <w:tcPr>
            <w:tcW w:w="2195" w:type="dxa"/>
          </w:tcPr>
          <w:p w14:paraId="3FF25AE7" w14:textId="77777777" w:rsidR="00FD63E3" w:rsidRPr="00481438" w:rsidRDefault="00FD63E3" w:rsidP="00F358BE">
            <w:pPr>
              <w:pStyle w:val="TAH"/>
              <w:rPr>
                <w:sz w:val="16"/>
                <w:szCs w:val="16"/>
              </w:rPr>
            </w:pPr>
            <w:r w:rsidRPr="00481438">
              <w:rPr>
                <w:sz w:val="16"/>
                <w:szCs w:val="16"/>
              </w:rPr>
              <w:t>#2</w:t>
            </w:r>
          </w:p>
        </w:tc>
        <w:tc>
          <w:tcPr>
            <w:tcW w:w="1667" w:type="dxa"/>
          </w:tcPr>
          <w:p w14:paraId="4F963658" w14:textId="77777777" w:rsidR="00FD63E3" w:rsidRPr="00481438" w:rsidRDefault="00FD63E3" w:rsidP="00F358BE">
            <w:pPr>
              <w:pStyle w:val="TAC"/>
              <w:rPr>
                <w:sz w:val="16"/>
                <w:szCs w:val="16"/>
              </w:rPr>
            </w:pPr>
          </w:p>
        </w:tc>
        <w:tc>
          <w:tcPr>
            <w:tcW w:w="1701" w:type="dxa"/>
          </w:tcPr>
          <w:p w14:paraId="50AFB36C" w14:textId="77777777" w:rsidR="00FD63E3" w:rsidRPr="00481438" w:rsidRDefault="00FD63E3" w:rsidP="00F358BE">
            <w:pPr>
              <w:pStyle w:val="TAC"/>
              <w:rPr>
                <w:sz w:val="16"/>
                <w:szCs w:val="16"/>
              </w:rPr>
            </w:pPr>
          </w:p>
        </w:tc>
      </w:tr>
    </w:tbl>
    <w:p w14:paraId="49249C66" w14:textId="4201EB0E" w:rsidR="00280098" w:rsidRPr="00C33B33" w:rsidRDefault="008B020B" w:rsidP="00C33B33">
      <w:pPr>
        <w:pStyle w:val="NO"/>
        <w:ind w:left="0" w:firstLine="0"/>
        <w:rPr>
          <w:rFonts w:eastAsiaTheme="minorEastAsia"/>
          <w:lang w:val="en-US" w:eastAsia="zh-CN"/>
        </w:rPr>
      </w:pPr>
      <w:del w:id="43" w:author="OPPOr01" w:date="2024-02-06T15:59:00Z">
        <w:r w:rsidRPr="008B020B" w:rsidDel="00C33B33">
          <w:delText xml:space="preserve"> </w:delText>
        </w:r>
      </w:del>
    </w:p>
    <w:p w14:paraId="34CDE884" w14:textId="77777777" w:rsidR="007415EF" w:rsidRDefault="007415EF" w:rsidP="007415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7BAE22A" w14:textId="5B9CFDF4" w:rsidR="005244B3" w:rsidRPr="007045CC" w:rsidRDefault="005244B3" w:rsidP="005244B3">
      <w:pPr>
        <w:pStyle w:val="2"/>
      </w:pPr>
      <w:bookmarkStart w:id="44" w:name="_Toc500949097"/>
      <w:bookmarkStart w:id="45" w:name="_Toc92875660"/>
      <w:bookmarkStart w:id="46" w:name="_Toc93070684"/>
      <w:bookmarkStart w:id="47" w:name="_Toc157534623"/>
      <w:bookmarkStart w:id="48" w:name="_Toc15774789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44"/>
      <w:bookmarkEnd w:id="45"/>
      <w:bookmarkEnd w:id="46"/>
      <w:bookmarkEnd w:id="47"/>
      <w:bookmarkEnd w:id="48"/>
      <w:ins w:id="49" w:author="OPPOr01" w:date="2024-02-13T18:45:00Z">
        <w:r w:rsidR="00FC7DD8" w:rsidRPr="00FC7DD8">
          <w:t xml:space="preserve">UE capability enhanced to support UE moving between CAG cell of 5G </w:t>
        </w:r>
        <w:proofErr w:type="spellStart"/>
        <w:r w:rsidR="00FC7DD8" w:rsidRPr="00FC7DD8">
          <w:t>Femto</w:t>
        </w:r>
        <w:proofErr w:type="spellEnd"/>
        <w:r w:rsidR="00FC7DD8" w:rsidRPr="00FC7DD8">
          <w:t xml:space="preserve"> and CSG cell</w:t>
        </w:r>
      </w:ins>
    </w:p>
    <w:p w14:paraId="77833427" w14:textId="77777777" w:rsidR="005244B3" w:rsidRPr="00822E86" w:rsidRDefault="005244B3" w:rsidP="005244B3">
      <w:pPr>
        <w:pStyle w:val="3"/>
      </w:pPr>
      <w:bookmarkStart w:id="50" w:name="_Toc500949099"/>
      <w:bookmarkStart w:id="51" w:name="_Toc92875662"/>
      <w:bookmarkStart w:id="52" w:name="_Toc93070686"/>
      <w:bookmarkStart w:id="53" w:name="_Toc157534624"/>
      <w:bookmarkStart w:id="54" w:name="_Toc157747895"/>
      <w:r w:rsidRPr="00822E86">
        <w:t>6.</w:t>
      </w:r>
      <w:r w:rsidRPr="00822E86">
        <w:rPr>
          <w:rFonts w:hint="eastAsia"/>
        </w:rPr>
        <w:t>X</w:t>
      </w:r>
      <w:r w:rsidRPr="00822E86">
        <w:t>.</w:t>
      </w:r>
      <w:r>
        <w:t>1</w:t>
      </w:r>
      <w:r w:rsidRPr="00822E86">
        <w:rPr>
          <w:rFonts w:hint="eastAsia"/>
        </w:rPr>
        <w:tab/>
        <w:t>Description</w:t>
      </w:r>
      <w:bookmarkEnd w:id="50"/>
      <w:bookmarkEnd w:id="51"/>
      <w:bookmarkEnd w:id="52"/>
      <w:bookmarkEnd w:id="53"/>
      <w:bookmarkEnd w:id="54"/>
    </w:p>
    <w:p w14:paraId="30481288" w14:textId="0746BEC9" w:rsidR="00832538" w:rsidRDefault="00FC7DD8" w:rsidP="0086538B">
      <w:pPr>
        <w:rPr>
          <w:ins w:id="55" w:author="OPPOr01" w:date="2024-02-07T16:57:00Z"/>
          <w:rFonts w:eastAsia="等线"/>
          <w:lang w:eastAsia="zh-CN"/>
        </w:rPr>
      </w:pPr>
      <w:bookmarkStart w:id="56" w:name="_Toc500949101"/>
      <w:bookmarkStart w:id="57" w:name="_Toc92875663"/>
      <w:bookmarkStart w:id="58" w:name="_Toc93070687"/>
      <w:bookmarkStart w:id="59" w:name="_Toc157534625"/>
      <w:ins w:id="60" w:author="OPPOr01" w:date="2024-02-13T18:50:00Z">
        <w:r>
          <w:t xml:space="preserve">The </w:t>
        </w:r>
      </w:ins>
      <w:ins w:id="61" w:author="OPPOr01" w:date="2024-02-13T18:51:00Z">
        <w:r w:rsidRPr="00FC7DD8">
          <w:t xml:space="preserve">mobility scenarios </w:t>
        </w:r>
        <w:r>
          <w:t xml:space="preserve">in this solution is the UE moving from the 5G </w:t>
        </w:r>
        <w:proofErr w:type="spellStart"/>
        <w:r>
          <w:t>Femto</w:t>
        </w:r>
        <w:proofErr w:type="spellEnd"/>
        <w:r>
          <w:t xml:space="preserve"> CAG cell to the CSG cell. </w:t>
        </w:r>
      </w:ins>
      <w:ins w:id="62" w:author="OPPOr01" w:date="2024-02-13T18:46:00Z">
        <w:r>
          <w:t xml:space="preserve">The UE in this solution is on the connected mode. In order to support the UE moving </w:t>
        </w:r>
      </w:ins>
      <w:ins w:id="63" w:author="OPPOr01" w:date="2024-02-13T18:53:00Z">
        <w:r w:rsidR="006E4BF2">
          <w:t>from</w:t>
        </w:r>
      </w:ins>
      <w:ins w:id="64" w:author="OPPOr01" w:date="2024-02-13T18:46:00Z">
        <w:r>
          <w:t xml:space="preserve"> the </w:t>
        </w:r>
      </w:ins>
      <w:ins w:id="65" w:author="OPPOr01" w:date="2024-02-13T18:53:00Z">
        <w:r w:rsidR="006E4BF2">
          <w:t xml:space="preserve">5G </w:t>
        </w:r>
        <w:proofErr w:type="spellStart"/>
        <w:r w:rsidR="006E4BF2">
          <w:t>Femto</w:t>
        </w:r>
        <w:proofErr w:type="spellEnd"/>
        <w:r w:rsidR="006E4BF2">
          <w:t xml:space="preserve"> CAG cell to the CSG cell</w:t>
        </w:r>
      </w:ins>
      <w:ins w:id="66" w:author="OPPOr01" w:date="2024-02-13T18:46:00Z">
        <w:r>
          <w:t xml:space="preserve">, the UE should have both the CAG and CSG access capability. When the UE performing the registration procedure to the network, the AMF should include the allowed CAG and CSG list in the registration accept message to the UE. </w:t>
        </w:r>
      </w:ins>
    </w:p>
    <w:p w14:paraId="6BD7EB60" w14:textId="6A0D63C0" w:rsidR="0086538B" w:rsidRDefault="009962AE" w:rsidP="0086538B">
      <w:pPr>
        <w:rPr>
          <w:ins w:id="67" w:author="OPPOr01" w:date="2024-02-07T16:50:00Z"/>
          <w:rFonts w:eastAsia="等线"/>
          <w:lang w:eastAsia="zh-CN"/>
        </w:rPr>
      </w:pPr>
      <w:ins w:id="68" w:author="OPPOr01" w:date="2024-02-07T16:47:00Z">
        <w:r>
          <w:rPr>
            <w:rFonts w:eastAsia="等线" w:hint="eastAsia"/>
            <w:lang w:eastAsia="zh-CN"/>
          </w:rPr>
          <w:lastRenderedPageBreak/>
          <w:t>I</w:t>
        </w:r>
        <w:r>
          <w:rPr>
            <w:rFonts w:eastAsia="等线"/>
            <w:lang w:eastAsia="zh-CN"/>
          </w:rPr>
          <w:t xml:space="preserve">n order to let AMF can </w:t>
        </w:r>
      </w:ins>
      <w:ins w:id="69" w:author="OPPOr01" w:date="2024-02-13T18:49:00Z">
        <w:r w:rsidR="00FC7DD8">
          <w:rPr>
            <w:rFonts w:eastAsia="等线"/>
            <w:lang w:eastAsia="zh-CN"/>
          </w:rPr>
          <w:t>send the allowed CAG and CSG list to the UE</w:t>
        </w:r>
      </w:ins>
      <w:ins w:id="70" w:author="OPPOr01" w:date="2024-02-07T16:48:00Z">
        <w:r w:rsidRPr="009962AE">
          <w:rPr>
            <w:rFonts w:eastAsia="等线"/>
            <w:lang w:eastAsia="zh-CN"/>
          </w:rPr>
          <w:t>.</w:t>
        </w:r>
        <w:r>
          <w:rPr>
            <w:rFonts w:eastAsia="等线"/>
            <w:lang w:eastAsia="zh-CN"/>
          </w:rPr>
          <w:t xml:space="preserve"> A new</w:t>
        </w:r>
      </w:ins>
      <w:ins w:id="71" w:author="OPPOr01" w:date="2024-02-07T16:49:00Z">
        <w:r>
          <w:rPr>
            <w:rFonts w:eastAsia="等线"/>
            <w:lang w:eastAsia="zh-CN"/>
          </w:rPr>
          <w:t xml:space="preserve"> </w:t>
        </w:r>
      </w:ins>
      <w:bookmarkStart w:id="72" w:name="_Hlk158217000"/>
      <w:ins w:id="73" w:author="OPPOr01" w:date="2024-02-13T18:49:00Z">
        <w:r w:rsidR="00FC7DD8">
          <w:rPr>
            <w:rFonts w:eastAsia="等线"/>
            <w:lang w:eastAsia="zh-CN"/>
          </w:rPr>
          <w:t xml:space="preserve">CAG and CSG </w:t>
        </w:r>
      </w:ins>
      <w:ins w:id="74" w:author="OPPOr01" w:date="2024-02-13T18:50:00Z">
        <w:r w:rsidR="00FC7DD8">
          <w:rPr>
            <w:rFonts w:eastAsia="等线"/>
            <w:lang w:eastAsia="zh-CN"/>
          </w:rPr>
          <w:t>related</w:t>
        </w:r>
      </w:ins>
      <w:ins w:id="75" w:author="OPPOr01" w:date="2024-02-07T16:48:00Z">
        <w:r w:rsidRPr="009962AE">
          <w:rPr>
            <w:rFonts w:eastAsia="等线"/>
            <w:lang w:eastAsia="zh-CN"/>
          </w:rPr>
          <w:t xml:space="preserve"> subscription data</w:t>
        </w:r>
      </w:ins>
      <w:bookmarkEnd w:id="72"/>
      <w:ins w:id="76" w:author="OPPOr01" w:date="2024-02-07T16:49:00Z">
        <w:r>
          <w:rPr>
            <w:rFonts w:eastAsia="等线"/>
            <w:lang w:eastAsia="zh-CN"/>
          </w:rPr>
          <w:t xml:space="preserve"> </w:t>
        </w:r>
        <w:proofErr w:type="gramStart"/>
        <w:r>
          <w:rPr>
            <w:rFonts w:eastAsia="等线"/>
            <w:lang w:eastAsia="zh-CN"/>
          </w:rPr>
          <w:t>is</w:t>
        </w:r>
        <w:proofErr w:type="gramEnd"/>
        <w:r>
          <w:rPr>
            <w:rFonts w:eastAsia="等线"/>
            <w:lang w:eastAsia="zh-CN"/>
          </w:rPr>
          <w:t xml:space="preserve"> introduced and stored in the UDM. When the </w:t>
        </w:r>
      </w:ins>
      <w:ins w:id="77" w:author="OPPOr01" w:date="2024-02-13T18:50:00Z">
        <w:r w:rsidR="00FC7DD8">
          <w:rPr>
            <w:rFonts w:eastAsia="等线"/>
            <w:lang w:eastAsia="zh-CN"/>
          </w:rPr>
          <w:t xml:space="preserve">UE perform the </w:t>
        </w:r>
      </w:ins>
      <w:ins w:id="78" w:author="OPPOr01" w:date="2024-02-13T18:54:00Z">
        <w:r w:rsidR="006E4BF2">
          <w:rPr>
            <w:rFonts w:eastAsia="等线"/>
            <w:lang w:eastAsia="zh-CN"/>
          </w:rPr>
          <w:t xml:space="preserve">registration procedure, </w:t>
        </w:r>
      </w:ins>
      <w:ins w:id="79" w:author="OPPOr01" w:date="2024-02-07T16:49:00Z">
        <w:r>
          <w:rPr>
            <w:rFonts w:eastAsia="等线"/>
            <w:lang w:eastAsia="zh-CN"/>
          </w:rPr>
          <w:t xml:space="preserve">AMF will retrieve the </w:t>
        </w:r>
      </w:ins>
      <w:ins w:id="80" w:author="OPPOr01" w:date="2024-02-13T18:54:00Z">
        <w:r w:rsidR="006E4BF2">
          <w:rPr>
            <w:rFonts w:eastAsia="等线"/>
            <w:lang w:eastAsia="zh-CN"/>
          </w:rPr>
          <w:t>CAG and CSG related</w:t>
        </w:r>
        <w:r w:rsidR="006E4BF2" w:rsidRPr="009962AE">
          <w:rPr>
            <w:rFonts w:eastAsia="等线"/>
            <w:lang w:eastAsia="zh-CN"/>
          </w:rPr>
          <w:t xml:space="preserve"> subscription data</w:t>
        </w:r>
      </w:ins>
      <w:ins w:id="81" w:author="OPPOr01" w:date="2024-02-07T16:49:00Z">
        <w:r>
          <w:rPr>
            <w:rFonts w:eastAsia="等线"/>
            <w:lang w:eastAsia="zh-CN"/>
          </w:rPr>
          <w:t xml:space="preserve"> from the UDM and </w:t>
        </w:r>
      </w:ins>
      <w:ins w:id="82" w:author="OPPOr01" w:date="2024-02-13T18:55:00Z">
        <w:r w:rsidR="006E4BF2">
          <w:rPr>
            <w:rFonts w:eastAsia="等线"/>
            <w:lang w:eastAsia="zh-CN"/>
          </w:rPr>
          <w:t>include the allowed CAG and CSG list in the registration accept message</w:t>
        </w:r>
      </w:ins>
      <w:ins w:id="83" w:author="OPPOr01" w:date="2024-02-07T16:50:00Z">
        <w:r>
          <w:rPr>
            <w:rFonts w:eastAsia="等线"/>
            <w:lang w:eastAsia="zh-CN"/>
          </w:rPr>
          <w:t xml:space="preserve">. The </w:t>
        </w:r>
      </w:ins>
      <w:ins w:id="84" w:author="OPPOr01" w:date="2024-02-13T18:55:00Z">
        <w:r w:rsidR="006E4BF2" w:rsidRPr="006E4BF2">
          <w:rPr>
            <w:rFonts w:eastAsia="等线"/>
            <w:lang w:eastAsia="zh-CN"/>
          </w:rPr>
          <w:t>CAG and CSG related subscription data</w:t>
        </w:r>
      </w:ins>
      <w:ins w:id="85" w:author="OPPOr01" w:date="2024-02-07T16:50:00Z">
        <w:r>
          <w:rPr>
            <w:rFonts w:eastAsia="等线"/>
            <w:lang w:eastAsia="zh-CN"/>
          </w:rPr>
          <w:t xml:space="preserve"> stored in the UDM is defined as following: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962AE" w:rsidRPr="00140E21" w14:paraId="01D7E776" w14:textId="77777777" w:rsidTr="009962AE">
        <w:trPr>
          <w:cantSplit/>
          <w:tblHeader/>
          <w:jc w:val="center"/>
          <w:ins w:id="86" w:author="OPPOr01" w:date="2024-02-07T16:52:00Z"/>
        </w:trPr>
        <w:tc>
          <w:tcPr>
            <w:tcW w:w="1980" w:type="dxa"/>
            <w:tcBorders>
              <w:top w:val="single" w:sz="4" w:space="0" w:color="auto"/>
              <w:left w:val="single" w:sz="4" w:space="0" w:color="auto"/>
              <w:bottom w:val="single" w:sz="4" w:space="0" w:color="auto"/>
              <w:right w:val="single" w:sz="4" w:space="0" w:color="auto"/>
            </w:tcBorders>
            <w:hideMark/>
          </w:tcPr>
          <w:p w14:paraId="35387E63" w14:textId="77777777" w:rsidR="009962AE" w:rsidRPr="00140E21" w:rsidRDefault="009962AE" w:rsidP="00C51538">
            <w:pPr>
              <w:pStyle w:val="TAH"/>
              <w:rPr>
                <w:ins w:id="87" w:author="OPPOr01" w:date="2024-02-07T16:52:00Z"/>
              </w:rPr>
            </w:pPr>
            <w:ins w:id="88" w:author="OPPOr01" w:date="2024-02-07T16:52:00Z">
              <w:r w:rsidRPr="00140E21">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53556F0F" w14:textId="77777777" w:rsidR="009962AE" w:rsidRPr="00140E21" w:rsidRDefault="009962AE" w:rsidP="00C51538">
            <w:pPr>
              <w:pStyle w:val="TAH"/>
              <w:rPr>
                <w:ins w:id="89" w:author="OPPOr01" w:date="2024-02-07T16:52:00Z"/>
              </w:rPr>
            </w:pPr>
            <w:ins w:id="90" w:author="OPPOr01" w:date="2024-02-07T16:52:00Z">
              <w:r w:rsidRPr="00140E21">
                <w:t>Field</w:t>
              </w:r>
            </w:ins>
          </w:p>
        </w:tc>
        <w:tc>
          <w:tcPr>
            <w:tcW w:w="4225" w:type="dxa"/>
            <w:tcBorders>
              <w:top w:val="single" w:sz="4" w:space="0" w:color="auto"/>
              <w:left w:val="single" w:sz="4" w:space="0" w:color="auto"/>
              <w:bottom w:val="single" w:sz="4" w:space="0" w:color="auto"/>
              <w:right w:val="single" w:sz="4" w:space="0" w:color="auto"/>
            </w:tcBorders>
            <w:hideMark/>
          </w:tcPr>
          <w:p w14:paraId="0F927D26" w14:textId="77777777" w:rsidR="009962AE" w:rsidRPr="00140E21" w:rsidRDefault="009962AE" w:rsidP="00C51538">
            <w:pPr>
              <w:pStyle w:val="TAH"/>
              <w:rPr>
                <w:ins w:id="91" w:author="OPPOr01" w:date="2024-02-07T16:52:00Z"/>
              </w:rPr>
            </w:pPr>
            <w:ins w:id="92" w:author="OPPOr01" w:date="2024-02-07T16:52:00Z">
              <w:r w:rsidRPr="00140E21">
                <w:t>Description</w:t>
              </w:r>
            </w:ins>
          </w:p>
        </w:tc>
      </w:tr>
      <w:tr w:rsidR="009962AE" w:rsidRPr="00140E21" w14:paraId="590FD3C2" w14:textId="77777777" w:rsidTr="009962AE">
        <w:trPr>
          <w:cantSplit/>
          <w:tblHeader/>
          <w:jc w:val="center"/>
          <w:ins w:id="93" w:author="OPPOr01" w:date="2024-02-07T16:5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29D0BE" w14:textId="77777777" w:rsidR="006E4BF2" w:rsidRPr="00A6472A" w:rsidRDefault="006E4BF2" w:rsidP="006E4BF2">
            <w:pPr>
              <w:pStyle w:val="TAL"/>
              <w:rPr>
                <w:ins w:id="94" w:author="OPPOr01" w:date="2024-02-13T18:59:00Z"/>
                <w:rFonts w:ascii="Times New Roman" w:hAnsi="Times New Roman"/>
                <w:sz w:val="20"/>
                <w:lang w:val="en-GB"/>
              </w:rPr>
            </w:pPr>
            <w:ins w:id="95" w:author="OPPOr01" w:date="2024-02-13T18:59:00Z">
              <w:r w:rsidRPr="00A6472A">
                <w:rPr>
                  <w:rFonts w:ascii="Times New Roman" w:hAnsi="Times New Roman"/>
                  <w:sz w:val="20"/>
                  <w:lang w:val="en-GB"/>
                </w:rPr>
                <w:t>Access and Mobility Subscription data (data needed for UE</w:t>
              </w:r>
            </w:ins>
          </w:p>
          <w:p w14:paraId="52D74660" w14:textId="3B39CB30" w:rsidR="009962AE" w:rsidRPr="00A6472A" w:rsidRDefault="006E4BF2" w:rsidP="006E4BF2">
            <w:pPr>
              <w:pStyle w:val="TAL"/>
              <w:rPr>
                <w:ins w:id="96" w:author="OPPOr01" w:date="2024-02-07T16:52:00Z"/>
                <w:rFonts w:ascii="Times New Roman" w:hAnsi="Times New Roman"/>
                <w:sz w:val="20"/>
                <w:lang w:val="en-GB"/>
              </w:rPr>
            </w:pPr>
            <w:ins w:id="97" w:author="OPPOr01" w:date="2024-02-13T18:59:00Z">
              <w:r w:rsidRPr="00A6472A">
                <w:rPr>
                  <w:rFonts w:ascii="Times New Roman" w:hAnsi="Times New Roman"/>
                  <w:sz w:val="20"/>
                  <w:lang w:val="en-GB"/>
                </w:rPr>
                <w:t>Registration and Mobility Management)</w:t>
              </w:r>
            </w:ins>
            <w:ins w:id="98" w:author="OPPOr01" w:date="2024-02-07T16:53:00Z">
              <w:r w:rsidR="009962AE" w:rsidRPr="00A6472A">
                <w:rPr>
                  <w:rFonts w:ascii="Times New Roman" w:hAnsi="Times New Roman"/>
                  <w:sz w:val="20"/>
                  <w:lang w:val="en-GB"/>
                </w:rPr>
                <w:t xml:space="preserve"> </w:t>
              </w:r>
            </w:ins>
          </w:p>
        </w:tc>
        <w:tc>
          <w:tcPr>
            <w:tcW w:w="2811" w:type="dxa"/>
            <w:tcBorders>
              <w:top w:val="single" w:sz="4" w:space="0" w:color="auto"/>
              <w:left w:val="single" w:sz="4" w:space="0" w:color="auto"/>
              <w:bottom w:val="single" w:sz="4" w:space="0" w:color="auto"/>
              <w:right w:val="single" w:sz="4" w:space="0" w:color="auto"/>
            </w:tcBorders>
          </w:tcPr>
          <w:p w14:paraId="27B3A6AC" w14:textId="2040DE1D" w:rsidR="009962AE" w:rsidRPr="00A6472A" w:rsidRDefault="006E4BF2" w:rsidP="009962AE">
            <w:pPr>
              <w:pStyle w:val="TAL"/>
              <w:rPr>
                <w:ins w:id="99" w:author="OPPOr01" w:date="2024-02-07T16:52:00Z"/>
                <w:rFonts w:ascii="Times New Roman" w:hAnsi="Times New Roman"/>
                <w:sz w:val="20"/>
                <w:lang w:val="en-GB"/>
              </w:rPr>
            </w:pPr>
            <w:ins w:id="100" w:author="OPPOr01" w:date="2024-02-13T18:59:00Z">
              <w:r w:rsidRPr="00A6472A">
                <w:rPr>
                  <w:rFonts w:ascii="Times New Roman" w:hAnsi="Times New Roman"/>
                  <w:sz w:val="20"/>
                  <w:lang w:val="en-GB"/>
                </w:rPr>
                <w:t>CAG and CSG information</w:t>
              </w:r>
            </w:ins>
          </w:p>
        </w:tc>
        <w:tc>
          <w:tcPr>
            <w:tcW w:w="4225" w:type="dxa"/>
            <w:tcBorders>
              <w:top w:val="single" w:sz="4" w:space="0" w:color="auto"/>
              <w:left w:val="single" w:sz="4" w:space="0" w:color="auto"/>
              <w:bottom w:val="single" w:sz="4" w:space="0" w:color="auto"/>
              <w:right w:val="single" w:sz="4" w:space="0" w:color="auto"/>
            </w:tcBorders>
          </w:tcPr>
          <w:p w14:paraId="320DDE24" w14:textId="427E116E" w:rsidR="009962AE" w:rsidRPr="00A6472A" w:rsidRDefault="006E4BF2" w:rsidP="009962AE">
            <w:pPr>
              <w:pStyle w:val="TAL"/>
              <w:rPr>
                <w:ins w:id="101" w:author="OPPOr01" w:date="2024-02-07T16:52:00Z"/>
                <w:rFonts w:ascii="Times New Roman" w:hAnsi="Times New Roman"/>
                <w:sz w:val="20"/>
                <w:lang w:val="en-GB"/>
              </w:rPr>
            </w:pPr>
            <w:ins w:id="102" w:author="OPPOr01" w:date="2024-02-13T18:59:00Z">
              <w:r w:rsidRPr="00A6472A">
                <w:rPr>
                  <w:rFonts w:ascii="Times New Roman" w:hAnsi="Times New Roman"/>
                  <w:sz w:val="20"/>
                  <w:lang w:val="en-GB"/>
                </w:rPr>
                <w:t xml:space="preserve">The CAG and CSG information includes Allowed CAG </w:t>
              </w:r>
            </w:ins>
            <w:ins w:id="103" w:author="OPPOr01" w:date="2024-02-13T19:00:00Z">
              <w:r w:rsidRPr="00A6472A">
                <w:rPr>
                  <w:rFonts w:ascii="Times New Roman" w:hAnsi="Times New Roman"/>
                  <w:sz w:val="20"/>
                  <w:lang w:val="en-GB"/>
                </w:rPr>
                <w:t xml:space="preserve">and CSG </w:t>
              </w:r>
            </w:ins>
            <w:ins w:id="104" w:author="OPPOr01" w:date="2024-02-13T18:59:00Z">
              <w:r w:rsidRPr="00A6472A">
                <w:rPr>
                  <w:rFonts w:ascii="Times New Roman" w:hAnsi="Times New Roman"/>
                  <w:sz w:val="20"/>
                  <w:lang w:val="en-GB"/>
                </w:rPr>
                <w:t>list and optionally an indication whether the UE is only allowed to access 5GS via CAG cells</w:t>
              </w:r>
            </w:ins>
            <w:ins w:id="105" w:author="OPPOr01" w:date="2024-02-13T19:00:00Z">
              <w:r w:rsidRPr="00A6472A">
                <w:rPr>
                  <w:rFonts w:ascii="Times New Roman" w:hAnsi="Times New Roman"/>
                  <w:sz w:val="20"/>
                  <w:lang w:val="en-GB"/>
                </w:rPr>
                <w:t xml:space="preserve"> and EPS via CSG cell.</w:t>
              </w:r>
            </w:ins>
          </w:p>
        </w:tc>
      </w:tr>
    </w:tbl>
    <w:p w14:paraId="1321FCE2" w14:textId="03BE115B" w:rsidR="009962AE" w:rsidRDefault="009962AE" w:rsidP="0086538B">
      <w:pPr>
        <w:rPr>
          <w:ins w:id="106" w:author="OPPOr01" w:date="2024-02-13T19:01:00Z"/>
          <w:rFonts w:eastAsia="等线"/>
          <w:lang w:eastAsia="zh-CN"/>
        </w:rPr>
      </w:pPr>
    </w:p>
    <w:p w14:paraId="2DAC8D6D" w14:textId="22CF69EA" w:rsidR="006E4BF2" w:rsidRDefault="006E4BF2" w:rsidP="0086538B">
      <w:pPr>
        <w:rPr>
          <w:ins w:id="107" w:author="OPPOr01" w:date="2024-02-07T16:54:00Z"/>
          <w:rFonts w:eastAsia="等线"/>
          <w:lang w:eastAsia="zh-CN"/>
        </w:rPr>
      </w:pPr>
      <w:ins w:id="108" w:author="OPPOr01" w:date="2024-02-13T19:01:00Z">
        <w:r>
          <w:t>Then</w:t>
        </w:r>
      </w:ins>
      <w:ins w:id="109" w:author="OPPOr01" w:date="2024-02-13T19:02:00Z">
        <w:r>
          <w:t xml:space="preserve"> </w:t>
        </w:r>
      </w:ins>
      <w:ins w:id="110" w:author="OPPOr01" w:date="2024-02-13T19:01:00Z">
        <w:r>
          <w:t>when the interworking is needed, the UE can select the suitable target cell</w:t>
        </w:r>
      </w:ins>
      <w:ins w:id="111" w:author="OPPOr01" w:date="2024-02-13T19:02:00Z">
        <w:r w:rsidRPr="006E4BF2">
          <w:t xml:space="preserve"> based on the allowed CAG and CSG list</w:t>
        </w:r>
      </w:ins>
      <w:ins w:id="112" w:author="OPPOr01" w:date="2024-02-13T19:01:00Z">
        <w:r>
          <w:t>. UE report</w:t>
        </w:r>
      </w:ins>
      <w:ins w:id="113" w:author="OPPOr01" w:date="2024-02-13T19:02:00Z">
        <w:r>
          <w:t>s</w:t>
        </w:r>
      </w:ins>
      <w:ins w:id="114" w:author="OPPOr01" w:date="2024-02-13T19:01:00Z">
        <w:r>
          <w:t xml:space="preserve"> the selected target CSG cell to the </w:t>
        </w:r>
        <w:proofErr w:type="spellStart"/>
        <w:r>
          <w:t>gNB</w:t>
        </w:r>
        <w:proofErr w:type="spellEnd"/>
        <w:r w:rsidRPr="00C24757">
          <w:rPr>
            <w:rFonts w:hint="eastAsia"/>
          </w:rPr>
          <w:t xml:space="preserve"> </w:t>
        </w:r>
        <w:r>
          <w:t>based on the allowed CAG and CSG list</w:t>
        </w:r>
        <w:r w:rsidRPr="00C24757">
          <w:t xml:space="preserve">. Then the source </w:t>
        </w:r>
        <w:proofErr w:type="spellStart"/>
        <w:r w:rsidRPr="00C24757">
          <w:rPr>
            <w:rFonts w:hint="eastAsia"/>
          </w:rPr>
          <w:t>g</w:t>
        </w:r>
        <w:r w:rsidRPr="00C24757">
          <w:t>NB</w:t>
        </w:r>
        <w:proofErr w:type="spellEnd"/>
        <w:r w:rsidRPr="00C24757">
          <w:t xml:space="preserve"> can determine the target</w:t>
        </w:r>
        <w:r>
          <w:t xml:space="preserve"> </w:t>
        </w:r>
        <w:proofErr w:type="spellStart"/>
        <w:r w:rsidRPr="00C24757">
          <w:t>eNB</w:t>
        </w:r>
        <w:proofErr w:type="spellEnd"/>
        <w:r w:rsidRPr="00C24757">
          <w:t xml:space="preserve"> </w:t>
        </w:r>
        <w:r w:rsidRPr="00C24757">
          <w:rPr>
            <w:rFonts w:hint="eastAsia"/>
          </w:rPr>
          <w:t>t</w:t>
        </w:r>
        <w:r w:rsidRPr="00C24757">
          <w:t xml:space="preserve">o perform the </w:t>
        </w:r>
        <w:r>
          <w:t>interworking</w:t>
        </w:r>
        <w:r w:rsidRPr="00C24757">
          <w:t xml:space="preserve"> procedure</w:t>
        </w:r>
        <w:r>
          <w:t>.</w:t>
        </w:r>
      </w:ins>
    </w:p>
    <w:p w14:paraId="011E4190" w14:textId="77777777" w:rsidR="005244B3" w:rsidRPr="00822E86" w:rsidRDefault="005244B3" w:rsidP="005244B3">
      <w:pPr>
        <w:pStyle w:val="3"/>
      </w:pPr>
      <w:bookmarkStart w:id="115" w:name="_Toc157747896"/>
      <w:r w:rsidRPr="00822E86">
        <w:t>6.X.</w:t>
      </w:r>
      <w:r>
        <w:t>2</w:t>
      </w:r>
      <w:r w:rsidRPr="00822E86">
        <w:tab/>
        <w:t>Procedures</w:t>
      </w:r>
      <w:bookmarkEnd w:id="56"/>
      <w:bookmarkEnd w:id="57"/>
      <w:bookmarkEnd w:id="58"/>
      <w:bookmarkEnd w:id="59"/>
      <w:bookmarkEnd w:id="115"/>
    </w:p>
    <w:p w14:paraId="4425FCB3" w14:textId="79C4F260" w:rsidR="005244B3" w:rsidRPr="00822E86" w:rsidRDefault="00867D7A" w:rsidP="005244B3">
      <w:pPr>
        <w:rPr>
          <w:rFonts w:eastAsia="等线"/>
          <w:lang w:eastAsia="zh-CN"/>
        </w:rPr>
      </w:pPr>
      <w:bookmarkStart w:id="116" w:name="_Toc326248711"/>
      <w:bookmarkStart w:id="117" w:name="_Toc510604409"/>
      <w:bookmarkStart w:id="118" w:name="_Toc92875664"/>
      <w:bookmarkStart w:id="119" w:name="_Toc93070688"/>
      <w:bookmarkStart w:id="120" w:name="_Toc157534626"/>
      <w:ins w:id="121" w:author="OPPOr01" w:date="2024-02-07T11:03:00Z">
        <w:r>
          <w:rPr>
            <w:rFonts w:eastAsia="等线" w:hint="eastAsia"/>
            <w:lang w:eastAsia="zh-CN"/>
          </w:rPr>
          <w:t>T</w:t>
        </w:r>
        <w:r>
          <w:rPr>
            <w:rFonts w:eastAsia="等线"/>
            <w:lang w:eastAsia="zh-CN"/>
          </w:rPr>
          <w:t xml:space="preserve">he procedure will </w:t>
        </w:r>
      </w:ins>
      <w:ins w:id="122" w:author="OPPOr01" w:date="2024-02-07T11:05:00Z">
        <w:r w:rsidRPr="00867D7A">
          <w:rPr>
            <w:rFonts w:eastAsia="等线"/>
            <w:lang w:eastAsia="zh-CN"/>
          </w:rPr>
          <w:t>be built</w:t>
        </w:r>
      </w:ins>
      <w:ins w:id="123" w:author="OPPOr01" w:date="2024-02-07T11:04:00Z">
        <w:r w:rsidRPr="00867D7A">
          <w:rPr>
            <w:rFonts w:eastAsia="等线"/>
            <w:lang w:eastAsia="zh-CN"/>
          </w:rPr>
          <w:t xml:space="preserve"> based on the procedures defined by the 3GPP TS 23.</w:t>
        </w:r>
      </w:ins>
      <w:ins w:id="124" w:author="OPPOr01" w:date="2024-02-13T19:02:00Z">
        <w:r w:rsidR="006E4BF2">
          <w:rPr>
            <w:rFonts w:eastAsia="等线"/>
            <w:lang w:eastAsia="zh-CN"/>
          </w:rPr>
          <w:t>502</w:t>
        </w:r>
      </w:ins>
      <w:ins w:id="125" w:author="OPPOr01" w:date="2024-02-07T11:04:00Z">
        <w:r w:rsidRPr="00867D7A">
          <w:rPr>
            <w:rFonts w:eastAsia="等线"/>
            <w:lang w:eastAsia="zh-CN"/>
          </w:rPr>
          <w:t xml:space="preserve"> </w:t>
        </w:r>
      </w:ins>
      <w:ins w:id="126" w:author="OPPOr01" w:date="2024-02-07T11:05:00Z">
        <w:r>
          <w:rPr>
            <w:rFonts w:eastAsia="等线"/>
            <w:lang w:eastAsia="zh-CN"/>
          </w:rPr>
          <w:t>clause</w:t>
        </w:r>
      </w:ins>
      <w:ins w:id="127" w:author="OPPOr01" w:date="2024-02-07T11:04:00Z">
        <w:r>
          <w:rPr>
            <w:rFonts w:eastAsia="等线"/>
            <w:lang w:eastAsia="zh-CN"/>
          </w:rPr>
          <w:t xml:space="preserve"> </w:t>
        </w:r>
      </w:ins>
      <w:ins w:id="128" w:author="OPPOr01" w:date="2024-02-13T19:04:00Z">
        <w:r w:rsidR="006E4BF2">
          <w:rPr>
            <w:rFonts w:eastAsia="等线"/>
            <w:lang w:eastAsia="zh-CN"/>
          </w:rPr>
          <w:t>4.11.1.2.1</w:t>
        </w:r>
      </w:ins>
      <w:ins w:id="129" w:author="OPPOr01" w:date="2024-02-07T11:05:00Z">
        <w:r>
          <w:rPr>
            <w:rFonts w:eastAsia="等线"/>
            <w:lang w:eastAsia="zh-CN"/>
          </w:rPr>
          <w:t xml:space="preserve"> </w:t>
        </w:r>
      </w:ins>
      <w:ins w:id="130" w:author="OPPOr01" w:date="2024-02-07T11:04:00Z">
        <w:r w:rsidRPr="00867D7A">
          <w:rPr>
            <w:rFonts w:eastAsia="等线"/>
            <w:lang w:eastAsia="zh-CN"/>
          </w:rPr>
          <w:t xml:space="preserve">for </w:t>
        </w:r>
      </w:ins>
      <w:ins w:id="131" w:author="OPPOr01" w:date="2024-02-13T19:04:00Z">
        <w:r w:rsidR="006E4BF2" w:rsidRPr="006E4BF2">
          <w:rPr>
            <w:rFonts w:eastAsia="等线"/>
            <w:lang w:eastAsia="zh-CN"/>
          </w:rPr>
          <w:t>5GS to EPS handover using N26 interface</w:t>
        </w:r>
      </w:ins>
      <w:ins w:id="132" w:author="OPPOr01" w:date="2024-02-07T11:04:00Z">
        <w:r w:rsidRPr="00867D7A">
          <w:rPr>
            <w:rFonts w:eastAsia="等线"/>
            <w:lang w:eastAsia="zh-CN"/>
          </w:rPr>
          <w:t xml:space="preserve"> with no flow modification</w:t>
        </w:r>
      </w:ins>
      <w:ins w:id="133" w:author="OPPOr01" w:date="2024-02-07T11:05:00Z">
        <w:r>
          <w:rPr>
            <w:rFonts w:eastAsia="等线"/>
            <w:lang w:eastAsia="zh-CN"/>
          </w:rPr>
          <w:t xml:space="preserve">. </w:t>
        </w:r>
      </w:ins>
    </w:p>
    <w:p w14:paraId="6EEAB04F" w14:textId="619EA5FD" w:rsidR="007415EF" w:rsidRDefault="005244B3" w:rsidP="006E4BF2">
      <w:pPr>
        <w:pStyle w:val="3"/>
        <w:rPr>
          <w:ins w:id="134" w:author="OPPOr01" w:date="2024-02-07T11:06:00Z"/>
          <w:lang w:eastAsia="zh-CN"/>
        </w:rPr>
      </w:pPr>
      <w:bookmarkStart w:id="135" w:name="_Toc157747897"/>
      <w:r w:rsidRPr="00822E86">
        <w:rPr>
          <w:lang w:eastAsia="zh-CN"/>
        </w:rPr>
        <w:t>6.X.</w:t>
      </w:r>
      <w:r>
        <w:rPr>
          <w:lang w:eastAsia="zh-CN"/>
        </w:rPr>
        <w:t>3</w:t>
      </w:r>
      <w:r w:rsidRPr="00822E86">
        <w:rPr>
          <w:lang w:eastAsia="zh-CN"/>
        </w:rPr>
        <w:tab/>
      </w:r>
      <w:bookmarkEnd w:id="116"/>
      <w:bookmarkEnd w:id="117"/>
      <w:bookmarkEnd w:id="118"/>
      <w:r w:rsidRPr="00822E86">
        <w:t>Impacts on services, entities and interfaces</w:t>
      </w:r>
      <w:bookmarkEnd w:id="119"/>
      <w:bookmarkEnd w:id="120"/>
      <w:bookmarkEnd w:id="135"/>
    </w:p>
    <w:p w14:paraId="151BECBA" w14:textId="029F801E" w:rsidR="00867D7A" w:rsidRDefault="006E4BF2" w:rsidP="00866135">
      <w:pPr>
        <w:jc w:val="left"/>
        <w:rPr>
          <w:ins w:id="136" w:author="OPPOr01" w:date="2024-02-13T19:06:00Z"/>
          <w:rFonts w:eastAsiaTheme="minorEastAsia"/>
          <w:lang w:val="x-none" w:eastAsia="zh-CN"/>
        </w:rPr>
      </w:pPr>
      <w:ins w:id="137" w:author="OPPOr01" w:date="2024-02-13T19:05:00Z">
        <w:r>
          <w:rPr>
            <w:rFonts w:eastAsiaTheme="minorEastAsia"/>
            <w:lang w:val="x-none" w:eastAsia="zh-CN"/>
          </w:rPr>
          <w:t>UE</w:t>
        </w:r>
      </w:ins>
      <w:ins w:id="138" w:author="OPPOr01" w:date="2024-02-07T11:06:00Z">
        <w:r w:rsidR="00867D7A">
          <w:rPr>
            <w:rFonts w:eastAsiaTheme="minorEastAsia"/>
            <w:lang w:val="x-none" w:eastAsia="zh-CN"/>
          </w:rPr>
          <w:t xml:space="preserve">: Enhanced to support </w:t>
        </w:r>
      </w:ins>
      <w:ins w:id="139" w:author="OPPOr01" w:date="2024-02-13T19:06:00Z">
        <w:r>
          <w:rPr>
            <w:rFonts w:eastAsiaTheme="minorEastAsia"/>
            <w:lang w:val="x-none" w:eastAsia="zh-CN"/>
          </w:rPr>
          <w:t>both CAG and CSG access capability</w:t>
        </w:r>
      </w:ins>
      <w:ins w:id="140" w:author="OPPOr01" w:date="2024-02-07T11:07:00Z">
        <w:r w:rsidR="00867D7A">
          <w:rPr>
            <w:rFonts w:eastAsiaTheme="minorEastAsia"/>
            <w:lang w:val="x-none" w:eastAsia="zh-CN"/>
          </w:rPr>
          <w:t>.</w:t>
        </w:r>
      </w:ins>
      <w:ins w:id="141" w:author="OPPOr01" w:date="2024-02-13T19:06:00Z">
        <w:r>
          <w:rPr>
            <w:rFonts w:eastAsiaTheme="minorEastAsia"/>
            <w:lang w:val="x-none" w:eastAsia="zh-CN"/>
          </w:rPr>
          <w:t xml:space="preserve"> Determine the suitable target CSG cell based on t</w:t>
        </w:r>
      </w:ins>
      <w:ins w:id="142" w:author="OPPOr01" w:date="2024-02-13T19:07:00Z">
        <w:r>
          <w:rPr>
            <w:rFonts w:eastAsiaTheme="minorEastAsia"/>
            <w:lang w:val="x-none" w:eastAsia="zh-CN"/>
          </w:rPr>
          <w:t>he allowed CAG and CSG list.</w:t>
        </w:r>
      </w:ins>
    </w:p>
    <w:p w14:paraId="5DE53540" w14:textId="1E52D0ED" w:rsidR="006E4BF2" w:rsidRDefault="006E4BF2" w:rsidP="00866135">
      <w:pPr>
        <w:jc w:val="left"/>
        <w:rPr>
          <w:ins w:id="143" w:author="OPPOr01" w:date="2024-02-07T11:06:00Z"/>
          <w:rFonts w:eastAsiaTheme="minorEastAsia"/>
          <w:lang w:val="x-none" w:eastAsia="zh-CN"/>
        </w:rPr>
      </w:pPr>
      <w:ins w:id="144" w:author="OPPOr01" w:date="2024-02-13T19:06:00Z">
        <w:r>
          <w:rPr>
            <w:rFonts w:eastAsiaTheme="minorEastAsia"/>
            <w:lang w:val="x-none" w:eastAsia="zh-CN"/>
          </w:rPr>
          <w:t xml:space="preserve">AMF: Enhanced to determine the allowed </w:t>
        </w:r>
        <w:bookmarkStart w:id="145" w:name="_Hlk158743665"/>
        <w:r>
          <w:rPr>
            <w:rFonts w:eastAsiaTheme="minorEastAsia"/>
            <w:lang w:val="x-none" w:eastAsia="zh-CN"/>
          </w:rPr>
          <w:t>CAG and CSG</w:t>
        </w:r>
        <w:bookmarkEnd w:id="145"/>
        <w:r>
          <w:rPr>
            <w:rFonts w:eastAsiaTheme="minorEastAsia"/>
            <w:lang w:val="x-none" w:eastAsia="zh-CN"/>
          </w:rPr>
          <w:t xml:space="preserve"> list based on the UE CAG and CSG access capability.</w:t>
        </w:r>
      </w:ins>
    </w:p>
    <w:p w14:paraId="6B806567" w14:textId="1DDF85EC" w:rsidR="00867D7A" w:rsidRPr="00867D7A" w:rsidRDefault="00867D7A" w:rsidP="00866135">
      <w:pPr>
        <w:jc w:val="left"/>
        <w:rPr>
          <w:rFonts w:eastAsiaTheme="minorEastAsia"/>
          <w:lang w:val="x-none" w:eastAsia="zh-CN"/>
        </w:rPr>
      </w:pPr>
      <w:ins w:id="146" w:author="OPPOr01" w:date="2024-02-07T11:07:00Z">
        <w:r>
          <w:rPr>
            <w:rFonts w:eastAsiaTheme="minorEastAsia" w:hint="eastAsia"/>
            <w:lang w:val="x-none" w:eastAsia="zh-CN"/>
          </w:rPr>
          <w:t>U</w:t>
        </w:r>
        <w:r>
          <w:rPr>
            <w:rFonts w:eastAsiaTheme="minorEastAsia"/>
            <w:lang w:val="x-none" w:eastAsia="zh-CN"/>
          </w:rPr>
          <w:t xml:space="preserve">DM: Enhanced to store the </w:t>
        </w:r>
      </w:ins>
      <w:ins w:id="147" w:author="OPPOr01" w:date="2024-02-13T19:07:00Z">
        <w:r w:rsidR="006E4BF2" w:rsidRPr="006E4BF2">
          <w:rPr>
            <w:rFonts w:eastAsiaTheme="minorEastAsia"/>
            <w:lang w:val="x-none" w:eastAsia="zh-CN"/>
          </w:rPr>
          <w:t>CAG and CSG</w:t>
        </w:r>
      </w:ins>
      <w:ins w:id="148" w:author="OPPOr01" w:date="2024-02-07T11:08:00Z">
        <w:r w:rsidRPr="00867D7A">
          <w:rPr>
            <w:rFonts w:eastAsiaTheme="minorEastAsia"/>
            <w:lang w:val="x-none" w:eastAsia="zh-CN"/>
          </w:rPr>
          <w:t xml:space="preserve"> </w:t>
        </w:r>
      </w:ins>
      <w:ins w:id="149" w:author="OPPOr01" w:date="2024-02-13T19:07:00Z">
        <w:r w:rsidR="006E4BF2">
          <w:rPr>
            <w:rFonts w:eastAsiaTheme="minorEastAsia"/>
            <w:lang w:val="x-none" w:eastAsia="zh-CN"/>
          </w:rPr>
          <w:t xml:space="preserve">related </w:t>
        </w:r>
      </w:ins>
      <w:ins w:id="150" w:author="OPPOr01" w:date="2024-02-07T11:08:00Z">
        <w:r>
          <w:rPr>
            <w:rFonts w:eastAsiaTheme="minorEastAsia"/>
            <w:lang w:val="x-none" w:eastAsia="zh-CN"/>
          </w:rPr>
          <w:t>s</w:t>
        </w:r>
        <w:r w:rsidRPr="00867D7A">
          <w:rPr>
            <w:rFonts w:eastAsiaTheme="minorEastAsia"/>
            <w:lang w:val="x-none" w:eastAsia="zh-CN"/>
          </w:rPr>
          <w:t>ubscription data</w:t>
        </w:r>
      </w:ins>
      <w:ins w:id="151" w:author="OPPOr01" w:date="2024-02-07T11:09:00Z">
        <w:r>
          <w:rPr>
            <w:rFonts w:eastAsiaTheme="minorEastAsia"/>
            <w:lang w:val="x-none" w:eastAsia="zh-CN"/>
          </w:rPr>
          <w:t>.</w:t>
        </w:r>
      </w:ins>
    </w:p>
    <w:p w14:paraId="2BC3C63B" w14:textId="77777777" w:rsidR="008817F1"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2"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bookmarkEnd w:id="152"/>
    </w:p>
    <w:sectPr w:rsidR="008817F1" w:rsidRPr="00B92A43" w:rsidSect="00CF1D3A">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6A58A" w14:textId="77777777" w:rsidR="001B16CA" w:rsidRDefault="001B16CA">
      <w:r>
        <w:separator/>
      </w:r>
    </w:p>
  </w:endnote>
  <w:endnote w:type="continuationSeparator" w:id="0">
    <w:p w14:paraId="7CA31579" w14:textId="77777777" w:rsidR="001B16CA" w:rsidRDefault="001B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FB0D" w14:textId="77777777" w:rsidR="001A32FB" w:rsidRDefault="001A32FB">
    <w:pPr>
      <w:pStyle w:val="aa"/>
    </w:pPr>
    <w:r>
      <w:rPr>
        <w:noProof w:val="0"/>
      </w:rPr>
      <w:fldChar w:fldCharType="begin"/>
    </w:r>
    <w:r>
      <w:instrText xml:space="preserve"> PAGE   \* MERGEFORMAT </w:instrText>
    </w:r>
    <w:r>
      <w:rPr>
        <w:noProof w:val="0"/>
      </w:rPr>
      <w:fldChar w:fldCharType="separate"/>
    </w:r>
    <w:r>
      <w:t>2</w:t>
    </w:r>
    <w:r>
      <w:fldChar w:fldCharType="end"/>
    </w:r>
  </w:p>
  <w:p w14:paraId="024EE4A3" w14:textId="77777777" w:rsidR="001A32FB" w:rsidRDefault="001A32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4BD6E" w14:textId="77777777" w:rsidR="001B16CA" w:rsidRDefault="001B16CA">
      <w:r>
        <w:separator/>
      </w:r>
    </w:p>
  </w:footnote>
  <w:footnote w:type="continuationSeparator" w:id="0">
    <w:p w14:paraId="330268A6" w14:textId="77777777" w:rsidR="001B16CA" w:rsidRDefault="001B1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70256F"/>
    <w:multiLevelType w:val="hybridMultilevel"/>
    <w:tmpl w:val="8F646C0E"/>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AA41663"/>
    <w:multiLevelType w:val="hybridMultilevel"/>
    <w:tmpl w:val="65E203E6"/>
    <w:lvl w:ilvl="0" w:tplc="41441E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E08DE"/>
    <w:multiLevelType w:val="hybridMultilevel"/>
    <w:tmpl w:val="850A4B62"/>
    <w:lvl w:ilvl="0" w:tplc="AE3223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400BDA"/>
    <w:multiLevelType w:val="hybridMultilevel"/>
    <w:tmpl w:val="732E39B6"/>
    <w:lvl w:ilvl="0" w:tplc="944C9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E21DB"/>
    <w:multiLevelType w:val="hybridMultilevel"/>
    <w:tmpl w:val="02FA8032"/>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C745B42"/>
    <w:multiLevelType w:val="hybridMultilevel"/>
    <w:tmpl w:val="98C08FC0"/>
    <w:lvl w:ilvl="0" w:tplc="AB8A4D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241D3F"/>
    <w:multiLevelType w:val="hybridMultilevel"/>
    <w:tmpl w:val="236675D0"/>
    <w:lvl w:ilvl="0" w:tplc="3C0A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0"/>
  </w:num>
  <w:num w:numId="3">
    <w:abstractNumId w:val="19"/>
  </w:num>
  <w:num w:numId="4">
    <w:abstractNumId w:val="27"/>
  </w:num>
  <w:num w:numId="5">
    <w:abstractNumId w:val="5"/>
  </w:num>
  <w:num w:numId="6">
    <w:abstractNumId w:val="15"/>
  </w:num>
  <w:num w:numId="7">
    <w:abstractNumId w:val="21"/>
  </w:num>
  <w:num w:numId="8">
    <w:abstractNumId w:val="8"/>
  </w:num>
  <w:num w:numId="9">
    <w:abstractNumId w:val="25"/>
  </w:num>
  <w:num w:numId="10">
    <w:abstractNumId w:val="26"/>
  </w:num>
  <w:num w:numId="11">
    <w:abstractNumId w:val="2"/>
  </w:num>
  <w:num w:numId="12">
    <w:abstractNumId w:val="20"/>
  </w:num>
  <w:num w:numId="13">
    <w:abstractNumId w:val="14"/>
  </w:num>
  <w:num w:numId="14">
    <w:abstractNumId w:val="0"/>
  </w:num>
  <w:num w:numId="15">
    <w:abstractNumId w:val="23"/>
  </w:num>
  <w:num w:numId="16">
    <w:abstractNumId w:val="7"/>
  </w:num>
  <w:num w:numId="17">
    <w:abstractNumId w:val="12"/>
  </w:num>
  <w:num w:numId="18">
    <w:abstractNumId w:val="9"/>
  </w:num>
  <w:num w:numId="19">
    <w:abstractNumId w:val="13"/>
  </w:num>
  <w:num w:numId="20">
    <w:abstractNumId w:val="4"/>
  </w:num>
  <w:num w:numId="21">
    <w:abstractNumId w:val="3"/>
  </w:num>
  <w:num w:numId="22">
    <w:abstractNumId w:val="11"/>
  </w:num>
  <w:num w:numId="23">
    <w:abstractNumId w:val="22"/>
  </w:num>
  <w:num w:numId="24">
    <w:abstractNumId w:val="6"/>
  </w:num>
  <w:num w:numId="25">
    <w:abstractNumId w:val="17"/>
  </w:num>
  <w:num w:numId="26">
    <w:abstractNumId w:val="28"/>
  </w:num>
  <w:num w:numId="27">
    <w:abstractNumId w:val="16"/>
  </w:num>
  <w:num w:numId="28">
    <w:abstractNumId w:val="1"/>
  </w:num>
  <w:num w:numId="29">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6CA"/>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6EED"/>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037"/>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18D"/>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BF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6A14"/>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48A9"/>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E9"/>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72A"/>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757"/>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C7DD8"/>
    <w:rsid w:val="00FD0963"/>
    <w:rsid w:val="00FD0B24"/>
    <w:rsid w:val="00FD12AE"/>
    <w:rsid w:val="00FD1B32"/>
    <w:rsid w:val="00FD31E6"/>
    <w:rsid w:val="00FD3690"/>
    <w:rsid w:val="00FD378C"/>
    <w:rsid w:val="00FD46A5"/>
    <w:rsid w:val="00FD46C1"/>
    <w:rsid w:val="00FD4C5B"/>
    <w:rsid w:val="00FD59B1"/>
    <w:rsid w:val="00FD5BB9"/>
    <w:rsid w:val="00FD63E3"/>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4D9C61"/>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2CC9"/>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333081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84159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52889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26A99A-542D-4569-B4CB-A5950D92E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596</TotalTime>
  <Pages>2</Pages>
  <Words>580</Words>
  <Characters>3306</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OPPOr01</cp:lastModifiedBy>
  <cp:revision>45</cp:revision>
  <cp:lastPrinted>2017-11-08T17:38:00Z</cp:lastPrinted>
  <dcterms:created xsi:type="dcterms:W3CDTF">2024-02-05T09:10:00Z</dcterms:created>
  <dcterms:modified xsi:type="dcterms:W3CDTF">2024-02-14T11:03:00Z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